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862" w:rsidRDefault="00AB1862" w:rsidP="00AB1862">
      <w:pPr>
        <w:ind w:firstLine="851"/>
        <w:jc w:val="center"/>
        <w:rPr>
          <w:b/>
          <w:sz w:val="24"/>
        </w:rPr>
      </w:pPr>
      <w:r>
        <w:rPr>
          <w:b/>
          <w:sz w:val="24"/>
        </w:rPr>
        <w:t>4.17 Расчёт эквивалентных характеристик надёжности работы электрических сетей при оценке ущерба.</w:t>
      </w:r>
    </w:p>
    <w:p w:rsidR="00AB1862" w:rsidRDefault="00AB1862" w:rsidP="00AB1862">
      <w:pPr>
        <w:ind w:firstLine="851"/>
        <w:jc w:val="both"/>
        <w:rPr>
          <w:b/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  <w:u w:val="single"/>
        </w:rPr>
        <w:t>Последовательное соединение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Параметр потоков отказов блока , эквивалентного “n” последовательно соединённых элементов , </w:t>
      </w:r>
      <w:proofErr w:type="spellStart"/>
      <w:r>
        <w:rPr>
          <w:sz w:val="24"/>
        </w:rPr>
        <w:t>расчитывается</w:t>
      </w:r>
      <w:proofErr w:type="spellEnd"/>
      <w:r>
        <w:rPr>
          <w:sz w:val="24"/>
        </w:rPr>
        <w:t xml:space="preserve"> по формуле: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1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5pt;height:53.25pt" o:ole="" fillcolor="window">
            <v:imagedata r:id="rId5" o:title=""/>
          </v:shape>
          <o:OLEObject Type="Embed" ProgID="Equation.3" ShapeID="_x0000_i1025" DrawAspect="Content" ObjectID="_1577011541" r:id="rId6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(4.109)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>где</w:t>
      </w:r>
    </w:p>
    <w:p w:rsidR="00AB1862" w:rsidRDefault="00AB1862" w:rsidP="00AB1862">
      <w:pPr>
        <w:ind w:left="589" w:firstLine="851"/>
        <w:jc w:val="both"/>
        <w:rPr>
          <w:sz w:val="24"/>
        </w:rPr>
      </w:pPr>
      <w:r>
        <w:rPr>
          <w:sz w:val="24"/>
        </w:rPr>
        <w:sym w:font="Symbol" w:char="F077"/>
      </w:r>
      <w:proofErr w:type="gramStart"/>
      <w:r>
        <w:rPr>
          <w:sz w:val="24"/>
          <w:vertAlign w:val="subscript"/>
        </w:rPr>
        <w:t>в</w:t>
      </w:r>
      <w:r>
        <w:rPr>
          <w:sz w:val="24"/>
        </w:rPr>
        <w:t>-</w:t>
      </w:r>
      <w:proofErr w:type="gramEnd"/>
      <w:r>
        <w:rPr>
          <w:sz w:val="24"/>
        </w:rPr>
        <w:t xml:space="preserve">  параметр потока отказов (средняя частота отказов ), отказ /год.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>Согласно выражению (4.109) отказ цепи наступает при отказе одного из элементов. Коэффициент вынужденного простоя (восстановления) эквивалентного блока: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left="2029" w:firstLine="851"/>
        <w:jc w:val="both"/>
        <w:rPr>
          <w:sz w:val="24"/>
        </w:rPr>
      </w:pPr>
      <w:r>
        <w:rPr>
          <w:position w:val="-28"/>
          <w:sz w:val="24"/>
        </w:rPr>
        <w:object w:dxaOrig="2299" w:dyaOrig="680">
          <v:shape id="_x0000_i1026" type="#_x0000_t75" style="width:174pt;height:51.75pt" o:ole="" fillcolor="window">
            <v:imagedata r:id="rId7" o:title=""/>
          </v:shape>
          <o:OLEObject Type="Embed" ProgID="Equation.3" ShapeID="_x0000_i1026" DrawAspect="Content" ObjectID="_1577011542" r:id="rId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(4.110)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426"/>
        <w:jc w:val="both"/>
        <w:rPr>
          <w:sz w:val="24"/>
        </w:rPr>
      </w:pPr>
      <w:r>
        <w:rPr>
          <w:sz w:val="24"/>
        </w:rPr>
        <w:t xml:space="preserve">где </w:t>
      </w:r>
    </w:p>
    <w:p w:rsidR="00AB1862" w:rsidRDefault="00AB1862" w:rsidP="00AB1862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в</w:t>
      </w:r>
      <w:proofErr w:type="gramStart"/>
      <w:r>
        <w:rPr>
          <w:sz w:val="24"/>
          <w:vertAlign w:val="subscript"/>
        </w:rPr>
        <w:t>i</w:t>
      </w:r>
      <w:proofErr w:type="spellEnd"/>
      <w:proofErr w:type="gramEnd"/>
      <w:r>
        <w:rPr>
          <w:sz w:val="24"/>
        </w:rPr>
        <w:t>=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  <w:vertAlign w:val="subscript"/>
          <w:lang w:val="en-US"/>
        </w:rPr>
        <w:t>i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  <w:vertAlign w:val="subscript"/>
          <w:lang w:val="en-US"/>
        </w:rPr>
        <w:t>i</w:t>
      </w:r>
      <w:r>
        <w:rPr>
          <w:sz w:val="24"/>
        </w:rPr>
        <w:t>- коэффициент вынужденного простоя</w:t>
      </w:r>
      <w:r w:rsidRPr="00F516EB">
        <w:rPr>
          <w:sz w:val="24"/>
        </w:rPr>
        <w:t xml:space="preserve">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>го элемента сети;</w:t>
      </w:r>
    </w:p>
    <w:p w:rsidR="00AB1862" w:rsidRDefault="00AB1862" w:rsidP="00AB1862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gramStart"/>
      <w:r>
        <w:rPr>
          <w:sz w:val="24"/>
          <w:vertAlign w:val="subscript"/>
        </w:rPr>
        <w:t>i</w:t>
      </w:r>
      <w:proofErr w:type="spellEnd"/>
      <w:proofErr w:type="gramEnd"/>
      <w:r>
        <w:rPr>
          <w:sz w:val="24"/>
        </w:rPr>
        <w:t xml:space="preserve"> – среднее время восстановления, (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  <w:vertAlign w:val="subscript"/>
          <w:lang w:val="en-US"/>
        </w:rPr>
        <w:t>i</w:t>
      </w:r>
      <w:r>
        <w:rPr>
          <w:sz w:val="24"/>
        </w:rPr>
        <w:t>10</w:t>
      </w:r>
      <w:r>
        <w:rPr>
          <w:sz w:val="24"/>
          <w:vertAlign w:val="superscript"/>
        </w:rPr>
        <w:t>-3</w:t>
      </w:r>
      <w:r>
        <w:rPr>
          <w:sz w:val="24"/>
        </w:rPr>
        <w:t xml:space="preserve">лет/отказ)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>го элемента.</w:t>
      </w: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>Среднее время вынужденного простоя эквивалентного блока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вэ</w:t>
      </w:r>
      <w:proofErr w:type="spellEnd"/>
      <w:r>
        <w:rPr>
          <w:sz w:val="28"/>
        </w:rPr>
        <w:t>=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вэ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/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вэ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(4.111)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 xml:space="preserve">Показатели плановых ремонтов для цепи из “n” последовательно включённых элементов определяются на основе графика плановых ремонтов , учитывающего совмещение ремонтов </w:t>
      </w:r>
      <w:proofErr w:type="spellStart"/>
      <w:r>
        <w:rPr>
          <w:sz w:val="24"/>
        </w:rPr>
        <w:t>элементов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>ри</w:t>
      </w:r>
      <w:proofErr w:type="spellEnd"/>
      <w:r>
        <w:rPr>
          <w:sz w:val="24"/>
        </w:rPr>
        <w:t xml:space="preserve"> этом средняя частота плановых простоев –“</w:t>
      </w:r>
      <w:r>
        <w:rPr>
          <w:sz w:val="24"/>
        </w:rPr>
        <w:sym w:font="Symbol" w:char="F077"/>
      </w:r>
      <w:proofErr w:type="spellStart"/>
      <w:r>
        <w:rPr>
          <w:sz w:val="24"/>
          <w:vertAlign w:val="subscript"/>
        </w:rPr>
        <w:t>nэ</w:t>
      </w:r>
      <w:proofErr w:type="spellEnd"/>
      <w:r>
        <w:rPr>
          <w:sz w:val="24"/>
        </w:rPr>
        <w:t>” , коэффициент планового простоя –</w:t>
      </w: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пэ</w:t>
      </w:r>
      <w:proofErr w:type="spellEnd"/>
      <w:r>
        <w:rPr>
          <w:sz w:val="24"/>
        </w:rPr>
        <w:t>, среднее время планового простоя для эквивалентного блока –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пэ</w:t>
      </w:r>
      <w:proofErr w:type="spellEnd"/>
      <w:r>
        <w:rPr>
          <w:sz w:val="24"/>
        </w:rPr>
        <w:t>, определяются из выражений: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left="2029" w:firstLine="851"/>
        <w:jc w:val="both"/>
        <w:rPr>
          <w:sz w:val="24"/>
        </w:rPr>
      </w:pPr>
      <w:r>
        <w:rPr>
          <w:position w:val="-28"/>
          <w:sz w:val="24"/>
        </w:rPr>
        <w:object w:dxaOrig="1219" w:dyaOrig="680">
          <v:shape id="_x0000_i1027" type="#_x0000_t75" style="width:87.75pt;height:48.75pt" o:ole="" fillcolor="window">
            <v:imagedata r:id="rId9" o:title=""/>
          </v:shape>
          <o:OLEObject Type="Embed" ProgID="Equation.3" ShapeID="_x0000_i1027" DrawAspect="Content" ObjectID="_1577011543" r:id="rId10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(4.112)</w:t>
      </w:r>
    </w:p>
    <w:p w:rsidR="00AB1862" w:rsidRDefault="00AB1862" w:rsidP="00AB1862">
      <w:pPr>
        <w:ind w:left="2029" w:firstLine="851"/>
        <w:jc w:val="both"/>
        <w:rPr>
          <w:sz w:val="24"/>
        </w:rPr>
      </w:pPr>
    </w:p>
    <w:p w:rsidR="00AB1862" w:rsidRDefault="00AB1862" w:rsidP="00AB1862">
      <w:pPr>
        <w:ind w:left="1309" w:firstLine="851"/>
        <w:jc w:val="both"/>
        <w:rPr>
          <w:sz w:val="24"/>
        </w:rPr>
      </w:pPr>
      <w:r>
        <w:rPr>
          <w:position w:val="-28"/>
          <w:sz w:val="24"/>
        </w:rPr>
        <w:object w:dxaOrig="2340" w:dyaOrig="680">
          <v:shape id="_x0000_i1028" type="#_x0000_t75" style="width:174pt;height:50.25pt" o:ole="" fillcolor="window">
            <v:imagedata r:id="rId11" o:title=""/>
          </v:shape>
          <o:OLEObject Type="Embed" ProgID="Equation.3" ShapeID="_x0000_i1028" DrawAspect="Content" ObjectID="_1577011544" r:id="rId12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(4.113)</w:t>
      </w:r>
    </w:p>
    <w:p w:rsidR="00AB1862" w:rsidRDefault="00AB1862" w:rsidP="00AB1862">
      <w:pPr>
        <w:ind w:left="1309" w:firstLine="851"/>
        <w:jc w:val="both"/>
        <w:rPr>
          <w:sz w:val="24"/>
        </w:rPr>
      </w:pPr>
    </w:p>
    <w:p w:rsidR="00AB1862" w:rsidRDefault="00AB1862" w:rsidP="00AB1862">
      <w:pPr>
        <w:ind w:left="1309" w:firstLine="851"/>
        <w:jc w:val="both"/>
        <w:rPr>
          <w:sz w:val="24"/>
        </w:rPr>
      </w:pPr>
      <w:r>
        <w:rPr>
          <w:position w:val="-12"/>
          <w:sz w:val="24"/>
        </w:rPr>
        <w:object w:dxaOrig="1660" w:dyaOrig="360">
          <v:shape id="_x0000_i1029" type="#_x0000_t75" style="width:123pt;height:27pt" o:ole="" fillcolor="window">
            <v:imagedata r:id="rId13" o:title=""/>
          </v:shape>
          <o:OLEObject Type="Embed" ProgID="Equation.3" ShapeID="_x0000_i1029" DrawAspect="Content" ObjectID="_1577011545" r:id="rId14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(4.114)</w:t>
      </w:r>
    </w:p>
    <w:p w:rsidR="00AB1862" w:rsidRDefault="00AB1862" w:rsidP="00AB1862">
      <w:pPr>
        <w:ind w:left="1309" w:firstLine="851"/>
        <w:jc w:val="both"/>
        <w:rPr>
          <w:sz w:val="24"/>
        </w:rPr>
      </w:pPr>
    </w:p>
    <w:p w:rsidR="00AB1862" w:rsidRDefault="00AB1862" w:rsidP="00AB1862">
      <w:pPr>
        <w:ind w:firstLine="426"/>
        <w:jc w:val="both"/>
        <w:rPr>
          <w:sz w:val="24"/>
        </w:rPr>
      </w:pPr>
      <w:r>
        <w:rPr>
          <w:sz w:val="24"/>
        </w:rPr>
        <w:t xml:space="preserve">где </w:t>
      </w:r>
    </w:p>
    <w:p w:rsidR="00AB1862" w:rsidRPr="00F516EB" w:rsidRDefault="00AB1862" w:rsidP="00AB1862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п</w:t>
      </w:r>
      <w:proofErr w:type="spellEnd"/>
      <w:r>
        <w:rPr>
          <w:sz w:val="24"/>
          <w:vertAlign w:val="subscript"/>
          <w:lang w:val="en-US"/>
        </w:rPr>
        <w:t>i</w:t>
      </w:r>
      <w:r>
        <w:rPr>
          <w:sz w:val="24"/>
        </w:rPr>
        <w:t xml:space="preserve"> – коэффициент планового простоя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 xml:space="preserve">го элемента сети, </w:t>
      </w: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п</w:t>
      </w:r>
      <w:proofErr w:type="spellEnd"/>
      <w:r>
        <w:rPr>
          <w:sz w:val="24"/>
        </w:rPr>
        <w:t xml:space="preserve"> 10</w:t>
      </w:r>
      <w:r>
        <w:rPr>
          <w:sz w:val="24"/>
          <w:vertAlign w:val="superscript"/>
        </w:rPr>
        <w:t>-3</w:t>
      </w:r>
      <w:r>
        <w:rPr>
          <w:sz w:val="24"/>
        </w:rPr>
        <w:t xml:space="preserve">, </w:t>
      </w:r>
      <w:proofErr w:type="spellStart"/>
      <w:r>
        <w:rPr>
          <w:sz w:val="24"/>
        </w:rPr>
        <w:t>отн.ед</w:t>
      </w:r>
      <w:proofErr w:type="spellEnd"/>
      <w:r>
        <w:rPr>
          <w:sz w:val="24"/>
        </w:rPr>
        <w:t xml:space="preserve">., </w:t>
      </w: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п</w:t>
      </w:r>
      <w:proofErr w:type="spellEnd"/>
      <w:r>
        <w:rPr>
          <w:sz w:val="24"/>
          <w:vertAlign w:val="subscript"/>
          <w:lang w:val="en-US"/>
        </w:rPr>
        <w:t>i</w:t>
      </w:r>
      <w:r>
        <w:rPr>
          <w:sz w:val="24"/>
        </w:rPr>
        <w:t xml:space="preserve"> =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п</w:t>
      </w:r>
      <w:r>
        <w:rPr>
          <w:sz w:val="24"/>
          <w:vertAlign w:val="subscript"/>
          <w:lang w:val="en-US"/>
        </w:rPr>
        <w:t>i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п</w:t>
      </w:r>
      <w:proofErr w:type="spellEnd"/>
      <w:r>
        <w:rPr>
          <w:sz w:val="24"/>
          <w:vertAlign w:val="subscript"/>
          <w:lang w:val="en-US"/>
        </w:rPr>
        <w:t>i</w:t>
      </w:r>
      <w:proofErr w:type="gramStart"/>
      <w:r>
        <w:rPr>
          <w:sz w:val="24"/>
        </w:rPr>
        <w:t xml:space="preserve"> ;</w:t>
      </w:r>
      <w:proofErr w:type="gramEnd"/>
    </w:p>
    <w:p w:rsidR="00AB1862" w:rsidRPr="00F516EB" w:rsidRDefault="00AB1862" w:rsidP="00AB1862">
      <w:pPr>
        <w:ind w:left="1276" w:hanging="425"/>
        <w:jc w:val="both"/>
        <w:rPr>
          <w:sz w:val="24"/>
        </w:rPr>
      </w:pPr>
      <w:r>
        <w:rPr>
          <w:sz w:val="24"/>
        </w:rPr>
        <w:lastRenderedPageBreak/>
        <w:sym w:font="Symbol" w:char="F077"/>
      </w:r>
      <w:r>
        <w:rPr>
          <w:sz w:val="24"/>
          <w:vertAlign w:val="subscript"/>
        </w:rPr>
        <w:t>п</w:t>
      </w:r>
      <w:proofErr w:type="gramStart"/>
      <w:r>
        <w:rPr>
          <w:sz w:val="24"/>
          <w:vertAlign w:val="subscript"/>
          <w:lang w:val="en-US"/>
        </w:rPr>
        <w:t>i</w:t>
      </w:r>
      <w:proofErr w:type="gramEnd"/>
      <w:r w:rsidRPr="00F516EB">
        <w:rPr>
          <w:sz w:val="24"/>
        </w:rPr>
        <w:t xml:space="preserve"> – </w:t>
      </w:r>
      <w:r>
        <w:rPr>
          <w:sz w:val="24"/>
        </w:rPr>
        <w:t>параметр потока отказов</w:t>
      </w:r>
      <w:r w:rsidRPr="00F516EB">
        <w:rPr>
          <w:sz w:val="24"/>
        </w:rPr>
        <w:t xml:space="preserve"> (частота) плановых </w:t>
      </w:r>
      <w:r>
        <w:rPr>
          <w:sz w:val="24"/>
        </w:rPr>
        <w:t xml:space="preserve">элементов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>го элемента сети, простой/год;</w:t>
      </w:r>
    </w:p>
    <w:p w:rsidR="00AB1862" w:rsidRDefault="00AB1862" w:rsidP="00AB1862">
      <w:pPr>
        <w:ind w:left="1276" w:hanging="425"/>
        <w:jc w:val="both"/>
        <w:rPr>
          <w:sz w:val="24"/>
        </w:rPr>
      </w:pP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п</w:t>
      </w:r>
      <w:proofErr w:type="spellEnd"/>
      <w:r>
        <w:rPr>
          <w:sz w:val="24"/>
        </w:rPr>
        <w:t xml:space="preserve"> – средняя длительность планового ремонт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простоя)</w:t>
      </w:r>
      <w:r w:rsidRPr="00F516EB">
        <w:rPr>
          <w:sz w:val="24"/>
        </w:rPr>
        <w:t xml:space="preserve">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>го элемента сети, год/простой.</w:t>
      </w:r>
    </w:p>
    <w:p w:rsidR="00AB1862" w:rsidRDefault="00AB1862" w:rsidP="00AB1862">
      <w:pPr>
        <w:ind w:left="1276" w:hanging="425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  <w:u w:val="single"/>
        </w:rPr>
        <w:t>Параллельное соединение</w:t>
      </w:r>
      <w:proofErr w:type="gramStart"/>
      <w:r>
        <w:rPr>
          <w:sz w:val="24"/>
          <w:u w:val="single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Эквивалентные показатели надёжности </w:t>
      </w:r>
      <w:proofErr w:type="spellStart"/>
      <w:r>
        <w:rPr>
          <w:sz w:val="24"/>
        </w:rPr>
        <w:t>м.б</w:t>
      </w:r>
      <w:proofErr w:type="spellEnd"/>
      <w:r>
        <w:rPr>
          <w:sz w:val="24"/>
        </w:rPr>
        <w:t>. установлены только для двух параллельно соединённых элементов ЭС “i” и “j”: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4120" w:dyaOrig="380">
          <v:shape id="_x0000_i1030" type="#_x0000_t75" style="width:321.75pt;height:29.25pt" o:ole="" fillcolor="window">
            <v:imagedata r:id="rId15" o:title=""/>
          </v:shape>
          <o:OLEObject Type="Embed" ProgID="Equation.3" ShapeID="_x0000_i1030" DrawAspect="Content" ObjectID="_1577011546" r:id="rId16"/>
        </w:object>
      </w:r>
      <w:r>
        <w:rPr>
          <w:sz w:val="24"/>
        </w:rPr>
        <w:tab/>
      </w:r>
      <w:r>
        <w:rPr>
          <w:sz w:val="24"/>
        </w:rPr>
        <w:tab/>
        <w:t>(4.115)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left="458" w:firstLine="851"/>
        <w:jc w:val="both"/>
        <w:rPr>
          <w:sz w:val="24"/>
        </w:rPr>
      </w:pPr>
      <w:r>
        <w:rPr>
          <w:position w:val="-14"/>
          <w:sz w:val="24"/>
        </w:rPr>
        <w:object w:dxaOrig="2620" w:dyaOrig="380">
          <v:shape id="_x0000_i1031" type="#_x0000_t75" style="width:217.5pt;height:31.5pt" o:ole="" fillcolor="window">
            <v:imagedata r:id="rId17" o:title=""/>
          </v:shape>
          <o:OLEObject Type="Embed" ProgID="Equation.3" ShapeID="_x0000_i1031" DrawAspect="Content" ObjectID="_1577011547" r:id="rId1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(4.116)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left="1309" w:firstLine="851"/>
        <w:jc w:val="both"/>
        <w:rPr>
          <w:sz w:val="24"/>
        </w:rPr>
      </w:pP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вэ</w:t>
      </w:r>
      <w:proofErr w:type="spellEnd"/>
      <w:r>
        <w:rPr>
          <w:sz w:val="28"/>
        </w:rPr>
        <w:t>=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вэ</w:t>
      </w:r>
      <w:proofErr w:type="spellEnd"/>
      <w:r>
        <w:rPr>
          <w:sz w:val="28"/>
        </w:rPr>
        <w:t xml:space="preserve">/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вэ</w:t>
      </w:r>
      <w:r>
        <w:rPr>
          <w:sz w:val="28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(4.117)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426"/>
        <w:jc w:val="both"/>
        <w:rPr>
          <w:sz w:val="24"/>
        </w:rPr>
      </w:pPr>
      <w:r>
        <w:rPr>
          <w:sz w:val="24"/>
        </w:rPr>
        <w:t xml:space="preserve">где </w:t>
      </w:r>
    </w:p>
    <w:p w:rsidR="00AB1862" w:rsidRDefault="00AB1862" w:rsidP="00AB1862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>К</w:t>
      </w:r>
      <w:proofErr w:type="gramEnd"/>
      <w:r>
        <w:rPr>
          <w:sz w:val="24"/>
          <w:vertAlign w:val="subscript"/>
        </w:rPr>
        <w:sym w:font="Symbol" w:char="F077"/>
      </w:r>
      <w:r>
        <w:rPr>
          <w:sz w:val="24"/>
        </w:rPr>
        <w:t xml:space="preserve"> - </w:t>
      </w:r>
      <w:proofErr w:type="gramStart"/>
      <w:r>
        <w:rPr>
          <w:sz w:val="24"/>
        </w:rPr>
        <w:t>коэффициент</w:t>
      </w:r>
      <w:proofErr w:type="gramEnd"/>
      <w:r>
        <w:rPr>
          <w:sz w:val="24"/>
        </w:rPr>
        <w:t xml:space="preserve"> учитывающий снижение вероятности накладки аварийного отказа на плановый ремонт в период сниженной интенсивности отказов, К</w:t>
      </w:r>
      <w:r>
        <w:rPr>
          <w:sz w:val="24"/>
          <w:vertAlign w:val="subscript"/>
        </w:rPr>
        <w:sym w:font="Symbol" w:char="F077"/>
      </w:r>
      <w:r>
        <w:rPr>
          <w:sz w:val="24"/>
        </w:rPr>
        <w:t xml:space="preserve"> =0,5;</w:t>
      </w:r>
    </w:p>
    <w:p w:rsidR="00AB1862" w:rsidRDefault="00AB1862" w:rsidP="00AB1862">
      <w:pPr>
        <w:pStyle w:val="a5"/>
        <w:ind w:firstLine="851"/>
        <w:jc w:val="both"/>
        <w:rPr>
          <w:sz w:val="24"/>
        </w:rPr>
      </w:pPr>
      <w:proofErr w:type="spellStart"/>
      <w:r>
        <w:rPr>
          <w:sz w:val="24"/>
        </w:rPr>
        <w:t>K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>iKвj</w:t>
      </w:r>
      <w:proofErr w:type="spellEnd"/>
      <w:r>
        <w:rPr>
          <w:sz w:val="24"/>
        </w:rPr>
        <w:t xml:space="preserve"> – произведение коэффициентов учитывающее наложение отказов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и j-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элементов;</w:t>
      </w:r>
    </w:p>
    <w:p w:rsidR="00AB1862" w:rsidRDefault="00AB1862" w:rsidP="00AB1862">
      <w:pPr>
        <w:pStyle w:val="a5"/>
        <w:ind w:firstLine="851"/>
        <w:jc w:val="both"/>
        <w:rPr>
          <w:sz w:val="24"/>
        </w:rPr>
      </w:pPr>
      <w:proofErr w:type="spellStart"/>
      <w:proofErr w:type="gramStart"/>
      <w:r>
        <w:rPr>
          <w:sz w:val="24"/>
        </w:rPr>
        <w:t>К</w:t>
      </w:r>
      <w:proofErr w:type="gramEnd"/>
      <w:r>
        <w:rPr>
          <w:sz w:val="24"/>
          <w:vertAlign w:val="subscript"/>
        </w:rPr>
        <w:t>bi</w:t>
      </w:r>
      <w:r>
        <w:rPr>
          <w:sz w:val="24"/>
        </w:rPr>
        <w:t>,n</w:t>
      </w:r>
      <w:r>
        <w:rPr>
          <w:sz w:val="24"/>
          <w:vertAlign w:val="subscript"/>
        </w:rPr>
        <w:t>j</w:t>
      </w:r>
      <w:proofErr w:type="spellEnd"/>
      <w:r>
        <w:rPr>
          <w:sz w:val="24"/>
        </w:rPr>
        <w:t xml:space="preserve"> - коэффициент учитывающий наложение отказов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элемента на плановый простой j-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элемента:</w:t>
      </w: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167640</wp:posOffset>
                </wp:positionV>
                <wp:extent cx="91440" cy="1005840"/>
                <wp:effectExtent l="8255" t="11430" r="5080" b="11430"/>
                <wp:wrapNone/>
                <wp:docPr id="2" name="Ле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1005840"/>
                        </a:xfrm>
                        <a:prstGeom prst="leftBrace">
                          <a:avLst>
                            <a:gd name="adj1" fmla="val 91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2" o:spid="_x0000_s1026" type="#_x0000_t87" style="position:absolute;margin-left:109.1pt;margin-top:13.2pt;width:7.2pt;height:7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" o:allowincell="f"/>
            </w:pict>
          </mc:Fallback>
        </mc:AlternateConten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pStyle w:val="a3"/>
        <w:ind w:left="0" w:firstLine="851"/>
        <w:rPr>
          <w:sz w:val="28"/>
        </w:rPr>
      </w:pPr>
      <w:r>
        <w:rPr>
          <w:sz w:val="28"/>
        </w:rPr>
        <w:t xml:space="preserve">                        0.5</w:t>
      </w:r>
      <w:r>
        <w:rPr>
          <w:sz w:val="28"/>
        </w:rPr>
        <w:sym w:font="Symbol" w:char="F077"/>
      </w:r>
      <w:proofErr w:type="spellStart"/>
      <w:proofErr w:type="gramStart"/>
      <w:r>
        <w:rPr>
          <w:sz w:val="28"/>
          <w:vertAlign w:val="subscript"/>
        </w:rPr>
        <w:t>в</w:t>
      </w:r>
      <w:proofErr w:type="gramEnd"/>
      <w:r>
        <w:rPr>
          <w:sz w:val="28"/>
          <w:vertAlign w:val="subscript"/>
        </w:rPr>
        <w:t>i</w:t>
      </w:r>
      <w:r>
        <w:rPr>
          <w:sz w:val="28"/>
        </w:rPr>
        <w:t>K</w:t>
      </w:r>
      <w:r>
        <w:rPr>
          <w:sz w:val="28"/>
          <w:vertAlign w:val="subscript"/>
        </w:rPr>
        <w:t>nj</w:t>
      </w:r>
      <w:r>
        <w:rPr>
          <w:sz w:val="28"/>
        </w:rPr>
        <w:t>Tnj,при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</w:t>
      </w:r>
      <w:r>
        <w:rPr>
          <w:vertAlign w:val="subscript"/>
        </w:rPr>
        <w:t>В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 xml:space="preserve"> </w:t>
      </w:r>
      <w:r>
        <w:rPr>
          <w:sz w:val="28"/>
        </w:rPr>
        <w:sym w:font="Symbol" w:char="F0B3"/>
      </w:r>
      <w:r>
        <w:rPr>
          <w:sz w:val="28"/>
        </w:rPr>
        <w:t xml:space="preserve"> </w:t>
      </w:r>
      <w:proofErr w:type="spellStart"/>
      <w:r>
        <w:rPr>
          <w:sz w:val="28"/>
        </w:rPr>
        <w:t>Tnj</w:t>
      </w:r>
      <w:proofErr w:type="spellEnd"/>
    </w:p>
    <w:p w:rsidR="00AB1862" w:rsidRDefault="00AB1862" w:rsidP="00AB1862">
      <w:pPr>
        <w:pStyle w:val="a5"/>
        <w:ind w:firstLine="851"/>
        <w:jc w:val="both"/>
        <w:rPr>
          <w:sz w:val="24"/>
        </w:rPr>
      </w:pPr>
      <w:proofErr w:type="spellStart"/>
      <w:r>
        <w:rPr>
          <w:b/>
          <w:sz w:val="28"/>
        </w:rPr>
        <w:t>K</w:t>
      </w:r>
      <w:proofErr w:type="gramStart"/>
      <w:r>
        <w:rPr>
          <w:vertAlign w:val="subscript"/>
        </w:rPr>
        <w:t>В</w:t>
      </w:r>
      <w:proofErr w:type="gramEnd"/>
      <w:r>
        <w:rPr>
          <w:sz w:val="28"/>
          <w:vertAlign w:val="subscript"/>
        </w:rPr>
        <w:t>i</w:t>
      </w:r>
      <w:r>
        <w:rPr>
          <w:b/>
          <w:sz w:val="28"/>
        </w:rPr>
        <w:t>,n</w:t>
      </w:r>
      <w:r>
        <w:rPr>
          <w:b/>
          <w:sz w:val="28"/>
          <w:vertAlign w:val="subscript"/>
        </w:rPr>
        <w:t>j</w:t>
      </w:r>
      <w:proofErr w:type="spellEnd"/>
      <w:r>
        <w:rPr>
          <w:b/>
          <w:sz w:val="28"/>
        </w:rPr>
        <w:t>=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4"/>
        </w:rPr>
        <w:t>(4.118)</w:t>
      </w:r>
    </w:p>
    <w:p w:rsidR="00AB1862" w:rsidRDefault="00AB1862" w:rsidP="00AB1862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   </w:t>
      </w:r>
      <w:proofErr w:type="spellStart"/>
      <w:r>
        <w:rPr>
          <w:sz w:val="28"/>
        </w:rPr>
        <w:t>K</w:t>
      </w:r>
      <w:proofErr w:type="gramStart"/>
      <w:r>
        <w:rPr>
          <w:vertAlign w:val="subscript"/>
        </w:rPr>
        <w:t>В</w:t>
      </w:r>
      <w:proofErr w:type="gramEnd"/>
      <w:r>
        <w:rPr>
          <w:sz w:val="28"/>
          <w:vertAlign w:val="subscript"/>
        </w:rPr>
        <w:t>i</w:t>
      </w:r>
      <w:proofErr w:type="spellEnd"/>
      <w:r>
        <w:rPr>
          <w:sz w:val="28"/>
        </w:rPr>
        <w:t xml:space="preserve"> (Knj-0.5Tвi </w:t>
      </w:r>
      <w:r>
        <w:rPr>
          <w:sz w:val="28"/>
        </w:rPr>
        <w:sym w:font="Symbol" w:char="F077"/>
      </w:r>
      <w:proofErr w:type="spellStart"/>
      <w:r>
        <w:rPr>
          <w:sz w:val="28"/>
          <w:vertAlign w:val="subscript"/>
        </w:rPr>
        <w:t>ni</w:t>
      </w:r>
      <w:proofErr w:type="spellEnd"/>
      <w:r>
        <w:rPr>
          <w:sz w:val="28"/>
        </w:rPr>
        <w:t xml:space="preserve">)при </w:t>
      </w:r>
      <w:proofErr w:type="spellStart"/>
      <w:r>
        <w:rPr>
          <w:sz w:val="28"/>
        </w:rPr>
        <w:t>T</w:t>
      </w:r>
      <w:r>
        <w:rPr>
          <w:vertAlign w:val="subscript"/>
        </w:rPr>
        <w:t>В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 xml:space="preserve"> </w:t>
      </w:r>
      <w:r>
        <w:rPr>
          <w:sz w:val="28"/>
        </w:rPr>
        <w:sym w:font="Symbol" w:char="F0A3"/>
      </w:r>
      <w:r>
        <w:rPr>
          <w:sz w:val="28"/>
        </w:rPr>
        <w:t xml:space="preserve"> </w:t>
      </w:r>
      <w:proofErr w:type="spellStart"/>
      <w:r>
        <w:rPr>
          <w:sz w:val="28"/>
        </w:rPr>
        <w:t>Tnj</w:t>
      </w:r>
      <w:proofErr w:type="spellEnd"/>
      <w:r>
        <w:rPr>
          <w:sz w:val="28"/>
        </w:rPr>
        <w:t xml:space="preserve">      </w:t>
      </w:r>
      <w:r>
        <w:rPr>
          <w:sz w:val="28"/>
        </w:rPr>
        <w:tab/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К</w:t>
      </w:r>
      <w:r>
        <w:rPr>
          <w:vertAlign w:val="subscript"/>
        </w:rPr>
        <w:t>В</w:t>
      </w:r>
      <w:r>
        <w:rPr>
          <w:sz w:val="28"/>
          <w:vertAlign w:val="subscript"/>
        </w:rPr>
        <w:t>i</w:t>
      </w:r>
      <w:r>
        <w:rPr>
          <w:sz w:val="24"/>
        </w:rPr>
        <w:t>,n</w:t>
      </w:r>
      <w:r>
        <w:rPr>
          <w:sz w:val="24"/>
          <w:vertAlign w:val="subscript"/>
        </w:rPr>
        <w:t>j</w:t>
      </w:r>
      <w:proofErr w:type="spellEnd"/>
      <w:r>
        <w:rPr>
          <w:sz w:val="24"/>
          <w:vertAlign w:val="subscript"/>
        </w:rPr>
        <w:t xml:space="preserve"> </w:t>
      </w:r>
      <w:r>
        <w:rPr>
          <w:b/>
          <w:sz w:val="24"/>
        </w:rPr>
        <w:t xml:space="preserve">- </w:t>
      </w:r>
      <w:r>
        <w:rPr>
          <w:sz w:val="24"/>
        </w:rPr>
        <w:t>коэффициент учитывающий наложение отказов j-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элемента на плановый простой i-</w:t>
      </w:r>
      <w:proofErr w:type="spellStart"/>
      <w:r>
        <w:rPr>
          <w:sz w:val="24"/>
        </w:rPr>
        <w:t>го</w:t>
      </w:r>
      <w:proofErr w:type="spellEnd"/>
      <w:proofErr w:type="gramStart"/>
      <w:r>
        <w:rPr>
          <w:sz w:val="24"/>
        </w:rPr>
        <w:t xml:space="preserve"> :</w:t>
      </w:r>
      <w:proofErr w:type="gramEnd"/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1294130</wp:posOffset>
                </wp:positionH>
                <wp:positionV relativeFrom="paragraph">
                  <wp:posOffset>136525</wp:posOffset>
                </wp:positionV>
                <wp:extent cx="91440" cy="737870"/>
                <wp:effectExtent l="12065" t="5715" r="10795" b="8890"/>
                <wp:wrapNone/>
                <wp:docPr id="1" name="Ле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737870"/>
                        </a:xfrm>
                        <a:prstGeom prst="leftBrace">
                          <a:avLst>
                            <a:gd name="adj1" fmla="val 6724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1" o:spid="_x0000_s1026" type="#_x0000_t87" style="position:absolute;margin-left:101.9pt;margin-top:10.75pt;width:7.2pt;height:58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" o:allowincell="f"/>
            </w:pict>
          </mc:Fallback>
        </mc:AlternateContent>
      </w:r>
    </w:p>
    <w:p w:rsidR="00AB1862" w:rsidRDefault="00AB1862" w:rsidP="00AB1862">
      <w:pPr>
        <w:pStyle w:val="a3"/>
        <w:ind w:left="0" w:firstLine="851"/>
        <w:rPr>
          <w:sz w:val="28"/>
        </w:rPr>
      </w:pPr>
      <w:r>
        <w:rPr>
          <w:sz w:val="28"/>
        </w:rPr>
        <w:t xml:space="preserve">                    0.5</w:t>
      </w:r>
      <w:r>
        <w:rPr>
          <w:sz w:val="28"/>
        </w:rPr>
        <w:sym w:font="Symbol" w:char="F077"/>
      </w:r>
      <w:proofErr w:type="spellStart"/>
      <w:proofErr w:type="gramStart"/>
      <w:r>
        <w:rPr>
          <w:vertAlign w:val="subscript"/>
        </w:rPr>
        <w:t>В</w:t>
      </w:r>
      <w:proofErr w:type="gramEnd"/>
      <w:r>
        <w:rPr>
          <w:sz w:val="28"/>
          <w:vertAlign w:val="subscript"/>
        </w:rPr>
        <w:t>i</w:t>
      </w:r>
      <w:r>
        <w:rPr>
          <w:sz w:val="28"/>
        </w:rPr>
        <w:t>K</w:t>
      </w:r>
      <w:r>
        <w:rPr>
          <w:sz w:val="28"/>
          <w:vertAlign w:val="subscript"/>
        </w:rPr>
        <w:t>nj</w:t>
      </w:r>
      <w:r>
        <w:rPr>
          <w:sz w:val="28"/>
        </w:rPr>
        <w:t>Tn</w:t>
      </w:r>
      <w:proofErr w:type="spellEnd"/>
      <w:r>
        <w:rPr>
          <w:lang w:val="en-US"/>
        </w:rPr>
        <w:t>i</w:t>
      </w:r>
      <w:r>
        <w:rPr>
          <w:sz w:val="28"/>
        </w:rPr>
        <w:t xml:space="preserve">,при </w:t>
      </w:r>
      <w:proofErr w:type="spellStart"/>
      <w:r>
        <w:rPr>
          <w:sz w:val="28"/>
        </w:rPr>
        <w:t>T</w:t>
      </w:r>
      <w:r>
        <w:rPr>
          <w:vertAlign w:val="subscript"/>
        </w:rPr>
        <w:t>В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sym w:font="Symbol" w:char="F0B3"/>
      </w:r>
      <w:proofErr w:type="spellStart"/>
      <w:r>
        <w:rPr>
          <w:sz w:val="28"/>
        </w:rPr>
        <w:t>Tnj</w:t>
      </w:r>
      <w:proofErr w:type="spellEnd"/>
    </w:p>
    <w:p w:rsidR="00AB1862" w:rsidRDefault="00AB1862" w:rsidP="00AB1862">
      <w:pPr>
        <w:pStyle w:val="a5"/>
        <w:ind w:firstLine="851"/>
        <w:jc w:val="both"/>
        <w:rPr>
          <w:sz w:val="28"/>
        </w:rPr>
      </w:pPr>
      <w:proofErr w:type="spellStart"/>
      <w:r>
        <w:rPr>
          <w:sz w:val="28"/>
        </w:rPr>
        <w:t>K</w:t>
      </w:r>
      <w:proofErr w:type="gramStart"/>
      <w:r>
        <w:rPr>
          <w:vertAlign w:val="subscript"/>
        </w:rPr>
        <w:t>В</w:t>
      </w:r>
      <w:proofErr w:type="gramEnd"/>
      <w:r>
        <w:rPr>
          <w:sz w:val="28"/>
          <w:vertAlign w:val="subscript"/>
        </w:rPr>
        <w:t>i</w:t>
      </w:r>
      <w:r>
        <w:rPr>
          <w:sz w:val="28"/>
        </w:rPr>
        <w:t>,n</w:t>
      </w:r>
      <w:r>
        <w:rPr>
          <w:sz w:val="28"/>
          <w:vertAlign w:val="subscript"/>
        </w:rPr>
        <w:t>j</w:t>
      </w:r>
      <w:proofErr w:type="spellEnd"/>
      <w:r>
        <w:rPr>
          <w:sz w:val="28"/>
        </w:rPr>
        <w:t>=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sz w:val="24"/>
        </w:rPr>
        <w:tab/>
      </w:r>
      <w:r>
        <w:rPr>
          <w:b/>
          <w:sz w:val="24"/>
        </w:rPr>
        <w:t>(4.119)</w:t>
      </w:r>
    </w:p>
    <w:p w:rsidR="00AB1862" w:rsidRDefault="00AB1862" w:rsidP="00AB1862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 </w:t>
      </w:r>
      <w:proofErr w:type="spellStart"/>
      <w:r>
        <w:rPr>
          <w:sz w:val="28"/>
        </w:rPr>
        <w:t>K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>j</w:t>
      </w:r>
      <w:proofErr w:type="spellEnd"/>
      <w:r>
        <w:rPr>
          <w:sz w:val="28"/>
        </w:rPr>
        <w:t xml:space="preserve"> (Kni-0.5 </w:t>
      </w:r>
      <w:proofErr w:type="spellStart"/>
      <w:r>
        <w:rPr>
          <w:sz w:val="28"/>
        </w:rPr>
        <w:t>Tвj</w:t>
      </w:r>
      <w:proofErr w:type="spellEnd"/>
      <w:r>
        <w:rPr>
          <w:sz w:val="28"/>
        </w:rPr>
        <w:t xml:space="preserve"> </w:t>
      </w:r>
      <w:r>
        <w:rPr>
          <w:sz w:val="28"/>
        </w:rPr>
        <w:sym w:font="Symbol" w:char="F077"/>
      </w:r>
      <w:proofErr w:type="spellStart"/>
      <w:r>
        <w:rPr>
          <w:sz w:val="28"/>
          <w:vertAlign w:val="subscript"/>
        </w:rPr>
        <w:t>nj</w:t>
      </w:r>
      <w:proofErr w:type="spellEnd"/>
      <w:r>
        <w:rPr>
          <w:sz w:val="28"/>
        </w:rPr>
        <w:t xml:space="preserve">) при </w:t>
      </w:r>
      <w:proofErr w:type="spellStart"/>
      <w:r>
        <w:rPr>
          <w:sz w:val="28"/>
        </w:rPr>
        <w:t>Tвj</w:t>
      </w:r>
      <w:proofErr w:type="spellEnd"/>
      <w:r>
        <w:rPr>
          <w:sz w:val="28"/>
        </w:rPr>
        <w:t xml:space="preserve"> </w:t>
      </w:r>
      <w:r>
        <w:rPr>
          <w:sz w:val="28"/>
        </w:rPr>
        <w:sym w:font="Symbol" w:char="F0A3"/>
      </w:r>
      <w:r>
        <w:rPr>
          <w:sz w:val="28"/>
        </w:rPr>
        <w:t xml:space="preserve"> </w:t>
      </w:r>
      <w:proofErr w:type="spellStart"/>
      <w:r>
        <w:rPr>
          <w:sz w:val="28"/>
        </w:rPr>
        <w:t>Tni</w:t>
      </w:r>
      <w:proofErr w:type="spellEnd"/>
      <w:r>
        <w:rPr>
          <w:sz w:val="28"/>
        </w:rPr>
        <w:tab/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 xml:space="preserve">При </w:t>
      </w:r>
      <w:proofErr w:type="spellStart"/>
      <w:r>
        <w:rPr>
          <w:sz w:val="24"/>
        </w:rPr>
        <w:t>эквивалентировании</w:t>
      </w:r>
      <w:proofErr w:type="spellEnd"/>
      <w:r>
        <w:rPr>
          <w:sz w:val="24"/>
        </w:rPr>
        <w:t xml:space="preserve"> блоков показатели плановых ремонтов исключаются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поскольку два блока одновременно в плановый ремонт не выводятся. </w:t>
      </w:r>
    </w:p>
    <w:p w:rsidR="00AB1862" w:rsidRDefault="00AB1862" w:rsidP="00AB1862">
      <w:pPr>
        <w:ind w:firstLine="851"/>
        <w:jc w:val="both"/>
        <w:rPr>
          <w:sz w:val="24"/>
        </w:rPr>
      </w:pPr>
      <w:r>
        <w:rPr>
          <w:sz w:val="24"/>
        </w:rPr>
        <w:t xml:space="preserve">Если после нескольких </w:t>
      </w:r>
      <w:proofErr w:type="spellStart"/>
      <w:r>
        <w:rPr>
          <w:sz w:val="24"/>
        </w:rPr>
        <w:t>эквивалентированных</w:t>
      </w:r>
      <w:proofErr w:type="spellEnd"/>
      <w:r>
        <w:rPr>
          <w:sz w:val="24"/>
        </w:rPr>
        <w:t xml:space="preserve"> цепей с последовательными и параллельными элементами расчётная схема сводится к одному результирующему блоку, то его показатели надёжности </w:t>
      </w:r>
      <w:proofErr w:type="spellStart"/>
      <w:r>
        <w:rPr>
          <w:sz w:val="24"/>
        </w:rPr>
        <w:t>ω</w:t>
      </w:r>
      <w:r>
        <w:rPr>
          <w:sz w:val="24"/>
          <w:vertAlign w:val="subscript"/>
        </w:rPr>
        <w:t>вэ</w:t>
      </w:r>
      <w:proofErr w:type="gramStart"/>
      <w:r>
        <w:rPr>
          <w:sz w:val="24"/>
        </w:rPr>
        <w:t>,К</w:t>
      </w:r>
      <w:proofErr w:type="gramEnd"/>
      <w:r>
        <w:rPr>
          <w:sz w:val="24"/>
          <w:vertAlign w:val="subscript"/>
        </w:rPr>
        <w:t>вэ</w:t>
      </w:r>
      <w:r>
        <w:rPr>
          <w:sz w:val="24"/>
        </w:rPr>
        <w:t>,Т</w:t>
      </w:r>
      <w:r>
        <w:rPr>
          <w:sz w:val="24"/>
          <w:vertAlign w:val="subscript"/>
        </w:rPr>
        <w:t>вэ</w:t>
      </w:r>
      <w:proofErr w:type="spellEnd"/>
      <w:r>
        <w:rPr>
          <w:sz w:val="24"/>
          <w:vertAlign w:val="subscript"/>
        </w:rPr>
        <w:t xml:space="preserve"> </w:t>
      </w:r>
      <w:r>
        <w:rPr>
          <w:sz w:val="24"/>
        </w:rPr>
        <w:t xml:space="preserve">и плановых ремонтов </w:t>
      </w:r>
      <w:proofErr w:type="spellStart"/>
      <w:r>
        <w:rPr>
          <w:sz w:val="24"/>
        </w:rPr>
        <w:t>ω</w:t>
      </w:r>
      <w:r>
        <w:rPr>
          <w:sz w:val="24"/>
          <w:vertAlign w:val="subscript"/>
        </w:rPr>
        <w:t>nэ</w:t>
      </w:r>
      <w:r>
        <w:rPr>
          <w:sz w:val="24"/>
        </w:rPr>
        <w:t>,К</w:t>
      </w:r>
      <w:r>
        <w:rPr>
          <w:sz w:val="24"/>
          <w:vertAlign w:val="subscript"/>
        </w:rPr>
        <w:t>nэ</w:t>
      </w:r>
      <w:r>
        <w:rPr>
          <w:sz w:val="24"/>
        </w:rPr>
        <w:t>,Т</w:t>
      </w:r>
      <w:r>
        <w:rPr>
          <w:sz w:val="24"/>
          <w:vertAlign w:val="subscript"/>
        </w:rPr>
        <w:t>nэ</w:t>
      </w:r>
      <w:proofErr w:type="spellEnd"/>
      <w:r>
        <w:rPr>
          <w:sz w:val="24"/>
        </w:rPr>
        <w:t xml:space="preserve">-показатели надёжности питания потребителя и позволяют </w:t>
      </w:r>
      <w:proofErr w:type="spellStart"/>
      <w:r>
        <w:rPr>
          <w:sz w:val="24"/>
        </w:rPr>
        <w:t>расчитать</w:t>
      </w:r>
      <w:proofErr w:type="spellEnd"/>
      <w:r>
        <w:rPr>
          <w:sz w:val="24"/>
        </w:rPr>
        <w:t xml:space="preserve"> ущерб по формуле (</w:t>
      </w:r>
      <w:r w:rsidRPr="00F516EB">
        <w:rPr>
          <w:sz w:val="24"/>
        </w:rPr>
        <w:t>4</w:t>
      </w:r>
      <w:r>
        <w:rPr>
          <w:sz w:val="24"/>
        </w:rPr>
        <w:t>.</w:t>
      </w:r>
      <w:r w:rsidRPr="00F516EB">
        <w:rPr>
          <w:sz w:val="24"/>
        </w:rPr>
        <w:t>107</w:t>
      </w:r>
      <w:r>
        <w:rPr>
          <w:sz w:val="24"/>
        </w:rPr>
        <w:t xml:space="preserve">).Показатели плановых ремонтов будут лишь тогда, когда потребитель связан с сетью </w:t>
      </w:r>
      <w:proofErr w:type="spellStart"/>
      <w:r>
        <w:rPr>
          <w:sz w:val="24"/>
        </w:rPr>
        <w:t>одноцепной</w:t>
      </w:r>
      <w:proofErr w:type="spellEnd"/>
      <w:r>
        <w:rPr>
          <w:sz w:val="24"/>
        </w:rPr>
        <w:t xml:space="preserve"> линией.</w:t>
      </w:r>
    </w:p>
    <w:p w:rsidR="00AB1862" w:rsidRDefault="00AB1862" w:rsidP="00AB1862">
      <w:pPr>
        <w:ind w:firstLine="851"/>
        <w:jc w:val="both"/>
        <w:rPr>
          <w:sz w:val="24"/>
        </w:rPr>
      </w:pPr>
    </w:p>
    <w:p w:rsidR="00246E77" w:rsidRDefault="00AB1862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2"/>
    <w:rsid w:val="001A14EE"/>
    <w:rsid w:val="003663B7"/>
    <w:rsid w:val="00564880"/>
    <w:rsid w:val="00704445"/>
    <w:rsid w:val="00AB1862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B1862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AB18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AB1862"/>
    <w:pPr>
      <w:spacing w:after="120"/>
    </w:pPr>
  </w:style>
  <w:style w:type="character" w:customStyle="1" w:styleId="a6">
    <w:name w:val="Основной текст Знак"/>
    <w:basedOn w:val="a0"/>
    <w:link w:val="a5"/>
    <w:rsid w:val="00AB186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B1862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AB18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AB1862"/>
    <w:pPr>
      <w:spacing w:after="120"/>
    </w:pPr>
  </w:style>
  <w:style w:type="character" w:customStyle="1" w:styleId="a6">
    <w:name w:val="Основной текст Знак"/>
    <w:basedOn w:val="a0"/>
    <w:link w:val="a5"/>
    <w:rsid w:val="00AB186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2018-01-09T07:53:00Z</dcterms:created>
  <dcterms:modified xsi:type="dcterms:W3CDTF">2018-01-09T07:54:00Z</dcterms:modified>
</cp:coreProperties>
</file>